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F354D" w14:textId="7505B33A" w:rsidR="006409DA" w:rsidRDefault="00C00A57" w:rsidP="00C00A57">
      <w:pPr>
        <w:jc w:val="both"/>
        <w:rPr>
          <w:rFonts w:ascii="Century Gothic" w:eastAsia="Times New Roman" w:hAnsi="Century Gothic" w:cs="Arial"/>
          <w:color w:val="212121"/>
          <w:sz w:val="27"/>
          <w:szCs w:val="27"/>
          <w:bdr w:val="none" w:sz="0" w:space="0" w:color="auto" w:frame="1"/>
          <w:lang w:eastAsia="it-IT"/>
        </w:rPr>
      </w:pPr>
      <w:r w:rsidRPr="00C00A57">
        <w:rPr>
          <w:rFonts w:ascii="Century Gothic" w:eastAsia="Times New Roman" w:hAnsi="Century Gothic" w:cs="Arial"/>
          <w:color w:val="212121"/>
          <w:sz w:val="27"/>
          <w:szCs w:val="27"/>
          <w:bdr w:val="none" w:sz="0" w:space="0" w:color="auto" w:frame="1"/>
          <w:lang w:eastAsia="it-IT"/>
        </w:rPr>
        <w:t xml:space="preserve"> </w:t>
      </w:r>
    </w:p>
    <w:p w14:paraId="192B6334" w14:textId="05B7D042" w:rsidR="00FA5E4B" w:rsidRPr="002A0BB5" w:rsidRDefault="00FA5E4B" w:rsidP="00FA5E4B">
      <w:pPr>
        <w:jc w:val="both"/>
        <w:rPr>
          <w:rFonts w:ascii="Century Gothic" w:hAnsi="Century Gothic"/>
        </w:rPr>
      </w:pPr>
      <w:r w:rsidRPr="002A0BB5">
        <w:rPr>
          <w:rFonts w:ascii="Century Gothic" w:hAnsi="Century Gothic"/>
        </w:rPr>
        <w:t xml:space="preserve">Il Festival Pompeii </w:t>
      </w:r>
      <w:proofErr w:type="spellStart"/>
      <w:r w:rsidRPr="002A0BB5">
        <w:rPr>
          <w:rFonts w:ascii="Century Gothic" w:hAnsi="Century Gothic"/>
        </w:rPr>
        <w:t>Theatrum</w:t>
      </w:r>
      <w:proofErr w:type="spellEnd"/>
      <w:r w:rsidRPr="002A0BB5">
        <w:rPr>
          <w:rFonts w:ascii="Century Gothic" w:hAnsi="Century Gothic"/>
        </w:rPr>
        <w:t xml:space="preserve"> Mundi</w:t>
      </w:r>
      <w:r w:rsidR="00590293" w:rsidRPr="002A0BB5">
        <w:rPr>
          <w:rFonts w:ascii="Century Gothic" w:hAnsi="Century Gothic"/>
          <w:color w:val="EE0000"/>
        </w:rPr>
        <w:t>,</w:t>
      </w:r>
      <w:r w:rsidRPr="002A0BB5">
        <w:rPr>
          <w:rFonts w:ascii="Century Gothic" w:hAnsi="Century Gothic"/>
        </w:rPr>
        <w:t xml:space="preserve"> che ogni anno il Teatro Nazionale di Napoli realizza in collaborazione con il Parco Archeologico</w:t>
      </w:r>
      <w:r w:rsidR="00590293" w:rsidRPr="002A0BB5">
        <w:rPr>
          <w:rFonts w:ascii="Century Gothic" w:hAnsi="Century Gothic"/>
          <w:color w:val="EE0000"/>
        </w:rPr>
        <w:t>,</w:t>
      </w:r>
      <w:r w:rsidRPr="002A0BB5">
        <w:rPr>
          <w:rFonts w:ascii="Century Gothic" w:hAnsi="Century Gothic"/>
        </w:rPr>
        <w:t xml:space="preserve"> è una preziosa occasione di confronto tra i classici della cultura greca e i grandi temi della contemporaneità. </w:t>
      </w:r>
    </w:p>
    <w:p w14:paraId="308986D3" w14:textId="0127DCE2" w:rsidR="00FA5E4B" w:rsidRPr="002A0BB5" w:rsidRDefault="00FA5E4B" w:rsidP="00FA5E4B">
      <w:pPr>
        <w:jc w:val="both"/>
        <w:rPr>
          <w:rFonts w:ascii="Century Gothic" w:hAnsi="Century Gothic"/>
          <w:i/>
          <w:iCs/>
        </w:rPr>
      </w:pPr>
      <w:r w:rsidRPr="002A0BB5">
        <w:rPr>
          <w:rFonts w:ascii="Century Gothic" w:hAnsi="Century Gothic"/>
        </w:rPr>
        <w:t xml:space="preserve">Un maestro della scena come </w:t>
      </w:r>
      <w:proofErr w:type="spellStart"/>
      <w:r w:rsidRPr="002A0BB5">
        <w:rPr>
          <w:rFonts w:ascii="Century Gothic" w:hAnsi="Century Gothic"/>
        </w:rPr>
        <w:t>Theodoros</w:t>
      </w:r>
      <w:proofErr w:type="spellEnd"/>
      <w:r w:rsidRPr="002A0BB5">
        <w:rPr>
          <w:rFonts w:ascii="Century Gothic" w:hAnsi="Century Gothic"/>
        </w:rPr>
        <w:t xml:space="preserve"> </w:t>
      </w:r>
      <w:proofErr w:type="spellStart"/>
      <w:r w:rsidRPr="002A0BB5">
        <w:rPr>
          <w:rFonts w:ascii="Century Gothic" w:hAnsi="Century Gothic"/>
        </w:rPr>
        <w:t>Terzopoulos</w:t>
      </w:r>
      <w:proofErr w:type="spellEnd"/>
      <w:r w:rsidRPr="002A0BB5">
        <w:rPr>
          <w:rFonts w:ascii="Century Gothic" w:hAnsi="Century Gothic"/>
        </w:rPr>
        <w:t xml:space="preserve"> sceglie ancora una volta </w:t>
      </w:r>
      <w:r w:rsidRPr="002A0BB5">
        <w:rPr>
          <w:rFonts w:ascii="Century Gothic" w:hAnsi="Century Gothic"/>
          <w:b/>
          <w:bCs/>
        </w:rPr>
        <w:t>Le Baccanti</w:t>
      </w:r>
      <w:r w:rsidRPr="002A0BB5">
        <w:rPr>
          <w:rFonts w:ascii="Century Gothic" w:hAnsi="Century Gothic"/>
        </w:rPr>
        <w:t xml:space="preserve"> e dichiara che il viaggio di Dioniso segue lo stesso destino dell’arte del teatro, “un viaggio infinito percorso da persone in fuga”. Per il regista greco Dioniso rappresenta infatti l’archetipo del rifugiato che, partito da </w:t>
      </w:r>
      <w:proofErr w:type="spellStart"/>
      <w:r w:rsidRPr="002A0BB5">
        <w:rPr>
          <w:rFonts w:ascii="Century Gothic" w:hAnsi="Century Gothic"/>
        </w:rPr>
        <w:t>Tmolos</w:t>
      </w:r>
      <w:proofErr w:type="spellEnd"/>
      <w:r w:rsidRPr="002A0BB5">
        <w:rPr>
          <w:rFonts w:ascii="Century Gothic" w:hAnsi="Century Gothic"/>
        </w:rPr>
        <w:t xml:space="preserve"> tremila anni fa, ha attraversato il Medio Oriente in guerra per approdare infine sulle coste di Creta o di Lampedusa. Ma è anche il </w:t>
      </w:r>
      <w:r w:rsidRPr="002A0BB5">
        <w:rPr>
          <w:rFonts w:ascii="Century Gothic" w:hAnsi="Century Gothic"/>
          <w:i/>
          <w:iCs/>
        </w:rPr>
        <w:t>medium</w:t>
      </w:r>
      <w:r w:rsidRPr="002A0BB5">
        <w:rPr>
          <w:rFonts w:ascii="Century Gothic" w:hAnsi="Century Gothic"/>
        </w:rPr>
        <w:t xml:space="preserve"> per un viaggio nel paesaggio intricato della memoria, “una ricerca delle chiavi perdute dell’unità fra il corpo e il linguaggio”, come diceva molto bene </w:t>
      </w:r>
      <w:r w:rsidRPr="002A0BB5">
        <w:rPr>
          <w:rStyle w:val="CitazioneHTML"/>
          <w:rFonts w:ascii="Century Gothic" w:hAnsi="Century Gothic"/>
        </w:rPr>
        <w:t>Heiner Müller</w:t>
      </w:r>
      <w:r w:rsidRPr="002A0BB5">
        <w:rPr>
          <w:rFonts w:ascii="Century Gothic" w:hAnsi="Century Gothic"/>
          <w:i/>
          <w:iCs/>
        </w:rPr>
        <w:t>.</w:t>
      </w:r>
    </w:p>
    <w:p w14:paraId="27062AB0" w14:textId="2D95C142" w:rsidR="00FA5E4B" w:rsidRPr="002A0BB5" w:rsidRDefault="006F65C0" w:rsidP="00FA5E4B">
      <w:pPr>
        <w:jc w:val="both"/>
        <w:rPr>
          <w:rFonts w:ascii="Century Gothic" w:hAnsi="Century Gothic"/>
        </w:rPr>
      </w:pPr>
      <w:proofErr w:type="spellStart"/>
      <w:r w:rsidRPr="006F65C0">
        <w:rPr>
          <w:rFonts w:ascii="Century Gothic" w:hAnsi="Century Gothic"/>
        </w:rPr>
        <w:t>Àlex</w:t>
      </w:r>
      <w:proofErr w:type="spellEnd"/>
      <w:r w:rsidRPr="006F65C0">
        <w:rPr>
          <w:rFonts w:ascii="Century Gothic" w:hAnsi="Century Gothic"/>
        </w:rPr>
        <w:t xml:space="preserve"> </w:t>
      </w:r>
      <w:proofErr w:type="spellStart"/>
      <w:r w:rsidR="00FA5E4B" w:rsidRPr="002A0BB5">
        <w:rPr>
          <w:rFonts w:ascii="Century Gothic" w:hAnsi="Century Gothic"/>
        </w:rPr>
        <w:t>Ollè</w:t>
      </w:r>
      <w:proofErr w:type="spellEnd"/>
      <w:r w:rsidR="00FA5E4B" w:rsidRPr="002A0BB5">
        <w:rPr>
          <w:rFonts w:ascii="Century Gothic" w:hAnsi="Century Gothic"/>
        </w:rPr>
        <w:t xml:space="preserve"> dirige la tragedia </w:t>
      </w:r>
      <w:r w:rsidR="00FA5E4B" w:rsidRPr="002A0BB5">
        <w:rPr>
          <w:rFonts w:ascii="Century Gothic" w:hAnsi="Century Gothic"/>
          <w:b/>
          <w:bCs/>
        </w:rPr>
        <w:t>I Persiani</w:t>
      </w:r>
      <w:r w:rsidR="00FA5E4B" w:rsidRPr="002A0BB5">
        <w:rPr>
          <w:rFonts w:ascii="Century Gothic" w:hAnsi="Century Gothic"/>
          <w:i/>
          <w:iCs/>
        </w:rPr>
        <w:t xml:space="preserve"> </w:t>
      </w:r>
      <w:r w:rsidR="00FA5E4B" w:rsidRPr="002A0BB5">
        <w:rPr>
          <w:rFonts w:ascii="Century Gothic" w:hAnsi="Century Gothic"/>
        </w:rPr>
        <w:t>e dice che metterla in scena oggi significa parlare al nostro presente di “guerre, politica, potere e dolore collettivo”. Il regista catalano sembra voler mostrare</w:t>
      </w:r>
      <w:r w:rsidR="005F2F80" w:rsidRPr="002A0BB5">
        <w:rPr>
          <w:rFonts w:ascii="Century Gothic" w:hAnsi="Century Gothic"/>
          <w:color w:val="EE0000"/>
        </w:rPr>
        <w:t>,</w:t>
      </w:r>
      <w:r w:rsidR="00FA5E4B" w:rsidRPr="002A0BB5">
        <w:rPr>
          <w:rFonts w:ascii="Century Gothic" w:hAnsi="Century Gothic"/>
          <w:color w:val="EE0000"/>
        </w:rPr>
        <w:t xml:space="preserve"> </w:t>
      </w:r>
      <w:r w:rsidR="00FA5E4B" w:rsidRPr="002A0BB5">
        <w:rPr>
          <w:rFonts w:ascii="Century Gothic" w:hAnsi="Century Gothic"/>
        </w:rPr>
        <w:t>attraverso la sua rilettura del testo di Eschilo</w:t>
      </w:r>
      <w:r w:rsidR="005F2F80" w:rsidRPr="002A0BB5">
        <w:rPr>
          <w:rFonts w:ascii="Century Gothic" w:hAnsi="Century Gothic"/>
          <w:color w:val="EE0000"/>
        </w:rPr>
        <w:t>,</w:t>
      </w:r>
      <w:r w:rsidR="00FA5E4B" w:rsidRPr="002A0BB5">
        <w:rPr>
          <w:rFonts w:ascii="Century Gothic" w:hAnsi="Century Gothic"/>
        </w:rPr>
        <w:t xml:space="preserve"> come i popoli perdenti diventino esemplari nell’assumere con dignità il peso della sconfitta e insieme l’errore fatale del potere di pensarsi sempre invincibile. </w:t>
      </w:r>
    </w:p>
    <w:p w14:paraId="32A07A34" w14:textId="77777777" w:rsidR="00FA5E4B" w:rsidRPr="002A0BB5" w:rsidRDefault="00FA5E4B" w:rsidP="00FA5E4B">
      <w:pPr>
        <w:jc w:val="both"/>
        <w:rPr>
          <w:rFonts w:ascii="Century Gothic" w:hAnsi="Century Gothic"/>
        </w:rPr>
      </w:pPr>
      <w:r w:rsidRPr="002A0BB5">
        <w:rPr>
          <w:rFonts w:ascii="Century Gothic" w:hAnsi="Century Gothic"/>
        </w:rPr>
        <w:t xml:space="preserve">Filippo Dini dedica la sua lettura di </w:t>
      </w:r>
      <w:r w:rsidRPr="002A0BB5">
        <w:rPr>
          <w:rFonts w:ascii="Century Gothic" w:hAnsi="Century Gothic"/>
          <w:b/>
          <w:bCs/>
        </w:rPr>
        <w:t>Alcesti</w:t>
      </w:r>
      <w:r w:rsidRPr="002A0BB5">
        <w:rPr>
          <w:rFonts w:ascii="Century Gothic" w:hAnsi="Century Gothic"/>
          <w:i/>
          <w:iCs/>
        </w:rPr>
        <w:t xml:space="preserve"> </w:t>
      </w:r>
      <w:r w:rsidRPr="002A0BB5">
        <w:rPr>
          <w:rFonts w:ascii="Century Gothic" w:hAnsi="Century Gothic"/>
        </w:rPr>
        <w:t xml:space="preserve">di Euripide al “percorso della donna nella Storia”, alla sua capacità “di tornare indietro dall’orrore” per affrontare finalmente “l’oggetto del suo infinito amore”. </w:t>
      </w:r>
    </w:p>
    <w:p w14:paraId="517CF5AE" w14:textId="77777777" w:rsidR="00FA5E4B" w:rsidRPr="002A0BB5" w:rsidRDefault="00FA5E4B" w:rsidP="00FA5E4B">
      <w:pPr>
        <w:jc w:val="both"/>
        <w:rPr>
          <w:rFonts w:ascii="Century Gothic" w:hAnsi="Century Gothic"/>
        </w:rPr>
      </w:pPr>
      <w:r w:rsidRPr="002A0BB5">
        <w:rPr>
          <w:rFonts w:ascii="Century Gothic" w:hAnsi="Century Gothic"/>
        </w:rPr>
        <w:t xml:space="preserve">Come vedete sono tematiche di cui oggi sentiamo in pieno la risonanza ma su cui la drammaturgia dei grandi scrittori classici rifletteva già nel V secolo. </w:t>
      </w:r>
    </w:p>
    <w:p w14:paraId="41E9F76B" w14:textId="21AC5312" w:rsidR="00FA5E4B" w:rsidRPr="002A0BB5" w:rsidRDefault="00FA5E4B" w:rsidP="00FA5E4B">
      <w:pPr>
        <w:jc w:val="both"/>
        <w:rPr>
          <w:rFonts w:ascii="Century Gothic" w:hAnsi="Century Gothic"/>
        </w:rPr>
      </w:pPr>
      <w:r w:rsidRPr="002A0BB5">
        <w:rPr>
          <w:rFonts w:ascii="Century Gothic" w:hAnsi="Century Gothic"/>
        </w:rPr>
        <w:t xml:space="preserve">Il quarto spettacolo di questa nona edizione di Pompei </w:t>
      </w:r>
      <w:proofErr w:type="spellStart"/>
      <w:r w:rsidRPr="002A0BB5">
        <w:rPr>
          <w:rFonts w:ascii="Century Gothic" w:hAnsi="Century Gothic"/>
        </w:rPr>
        <w:t>Theatrum</w:t>
      </w:r>
      <w:proofErr w:type="spellEnd"/>
      <w:r w:rsidRPr="002A0BB5">
        <w:rPr>
          <w:rFonts w:ascii="Century Gothic" w:hAnsi="Century Gothic"/>
        </w:rPr>
        <w:t xml:space="preserve"> Mundi che si svolgerà dal 18 giugno al 12 luglio sarà </w:t>
      </w:r>
      <w:r w:rsidRPr="002A0BB5">
        <w:rPr>
          <w:rFonts w:ascii="Century Gothic" w:hAnsi="Century Gothic"/>
          <w:b/>
          <w:bCs/>
        </w:rPr>
        <w:t>L.A.V.A.</w:t>
      </w:r>
      <w:r w:rsidRPr="002A0BB5">
        <w:rPr>
          <w:rFonts w:ascii="Century Gothic" w:hAnsi="Century Gothic"/>
        </w:rPr>
        <w:t xml:space="preserve"> di Emio Greco, Pieter C. </w:t>
      </w:r>
      <w:proofErr w:type="spellStart"/>
      <w:r w:rsidRPr="002A0BB5">
        <w:rPr>
          <w:rFonts w:ascii="Century Gothic" w:hAnsi="Century Gothic"/>
        </w:rPr>
        <w:t>Scholten</w:t>
      </w:r>
      <w:proofErr w:type="spellEnd"/>
      <w:r w:rsidRPr="002A0BB5">
        <w:rPr>
          <w:rFonts w:ascii="Century Gothic" w:hAnsi="Century Gothic"/>
        </w:rPr>
        <w:t xml:space="preserve"> e Roberto Zappalà, una coproduzione internazionale che vede la collaborazione di grandi voci della coreografia mondiale per un progetto che adopera la metafora della lava come magma potente in cui si addensano, attraverso il sussulto della terra (o nella danza, il movimento dei corpi)</w:t>
      </w:r>
      <w:r w:rsidR="005F2F80" w:rsidRPr="002A0BB5">
        <w:rPr>
          <w:rFonts w:ascii="Century Gothic" w:hAnsi="Century Gothic"/>
          <w:color w:val="EE0000"/>
        </w:rPr>
        <w:t>,</w:t>
      </w:r>
      <w:r w:rsidRPr="002A0BB5">
        <w:rPr>
          <w:rFonts w:ascii="Century Gothic" w:hAnsi="Century Gothic"/>
        </w:rPr>
        <w:t xml:space="preserve"> tensioni e fratture che affiorano in modo imprevedibile e stratificato. </w:t>
      </w:r>
    </w:p>
    <w:p w14:paraId="47C58A3B" w14:textId="77777777" w:rsidR="00FA5E4B" w:rsidRPr="00FA5E4B" w:rsidRDefault="00FA5E4B" w:rsidP="00FA5E4B">
      <w:pPr>
        <w:jc w:val="both"/>
        <w:rPr>
          <w:rFonts w:ascii="Century Gothic" w:hAnsi="Century Gothic"/>
        </w:rPr>
      </w:pPr>
      <w:r w:rsidRPr="002A0BB5">
        <w:rPr>
          <w:rFonts w:ascii="Century Gothic" w:hAnsi="Century Gothic"/>
        </w:rPr>
        <w:t xml:space="preserve">In un </w:t>
      </w:r>
      <w:proofErr w:type="spellStart"/>
      <w:r w:rsidRPr="002A0BB5">
        <w:rPr>
          <w:rFonts w:ascii="Century Gothic" w:hAnsi="Century Gothic"/>
          <w:i/>
          <w:iCs/>
        </w:rPr>
        <w:t>annus</w:t>
      </w:r>
      <w:proofErr w:type="spellEnd"/>
      <w:r w:rsidRPr="002A0BB5">
        <w:rPr>
          <w:rFonts w:ascii="Century Gothic" w:hAnsi="Century Gothic"/>
          <w:i/>
          <w:iCs/>
        </w:rPr>
        <w:t xml:space="preserve"> </w:t>
      </w:r>
      <w:proofErr w:type="spellStart"/>
      <w:r w:rsidRPr="002A0BB5">
        <w:rPr>
          <w:rFonts w:ascii="Century Gothic" w:hAnsi="Century Gothic"/>
          <w:i/>
          <w:iCs/>
        </w:rPr>
        <w:t>horribilis</w:t>
      </w:r>
      <w:proofErr w:type="spellEnd"/>
      <w:r w:rsidRPr="002A0BB5">
        <w:rPr>
          <w:rFonts w:ascii="Century Gothic" w:hAnsi="Century Gothic"/>
        </w:rPr>
        <w:t xml:space="preserve"> come quello che stiamo vivendo, in cui si espande l’orrore della guerra e il potere mostra il volto osceno di tiranni disposti a sacrificare migliaia di vittime umane per realizzare assurdi disegni di dominio, tornare a sedere sulle pietre di Pompei per ritrovare storie antiche in modo nuovo, significa ancora una volta delegare all’arte del teatro un mandato essenziale: circoscrivere uno spazio e un tempo in cui restare umani.</w:t>
      </w:r>
      <w:r w:rsidRPr="00FA5E4B">
        <w:rPr>
          <w:rFonts w:ascii="Century Gothic" w:hAnsi="Century Gothic"/>
        </w:rPr>
        <w:t xml:space="preserve"> </w:t>
      </w:r>
    </w:p>
    <w:p w14:paraId="0054C26B" w14:textId="77777777" w:rsidR="00FA5E4B" w:rsidRPr="00FA5E4B" w:rsidRDefault="00FA5E4B" w:rsidP="00FA5E4B">
      <w:pPr>
        <w:jc w:val="both"/>
        <w:rPr>
          <w:rFonts w:ascii="Century Gothic" w:hAnsi="Century Gothic"/>
        </w:rPr>
      </w:pPr>
    </w:p>
    <w:p w14:paraId="4BC00B70" w14:textId="79BAC1CE" w:rsidR="00FA5E4B" w:rsidRPr="00FA5E4B" w:rsidRDefault="00FA5E4B" w:rsidP="00FA5E4B">
      <w:pPr>
        <w:jc w:val="right"/>
        <w:rPr>
          <w:rFonts w:ascii="Century Gothic" w:hAnsi="Century Gothic"/>
          <w:b/>
          <w:bCs/>
        </w:rPr>
      </w:pPr>
      <w:r w:rsidRPr="00FA5E4B">
        <w:rPr>
          <w:rFonts w:ascii="Century Gothic" w:hAnsi="Century Gothic"/>
        </w:rPr>
        <w:t xml:space="preserve">                                                                                                                                        </w:t>
      </w:r>
      <w:r w:rsidRPr="00FA5E4B">
        <w:rPr>
          <w:rFonts w:ascii="Century Gothic" w:hAnsi="Century Gothic"/>
          <w:b/>
          <w:bCs/>
        </w:rPr>
        <w:t>Roberto Andò</w:t>
      </w:r>
    </w:p>
    <w:p w14:paraId="76B9A623" w14:textId="06D933D0" w:rsidR="00E267A4" w:rsidRPr="00FA5E4B" w:rsidRDefault="00FA5E4B" w:rsidP="00FA5E4B">
      <w:pPr>
        <w:jc w:val="right"/>
        <w:rPr>
          <w:rFonts w:ascii="Century Gothic" w:hAnsi="Century Gothic"/>
        </w:rPr>
      </w:pPr>
      <w:r w:rsidRPr="00FA5E4B">
        <w:rPr>
          <w:rFonts w:ascii="Century Gothic" w:eastAsia="Times New Roman" w:hAnsi="Century Gothic"/>
          <w:b/>
          <w:bCs/>
        </w:rPr>
        <w:t>Direttore</w:t>
      </w:r>
      <w:r w:rsidR="003502CA">
        <w:rPr>
          <w:rFonts w:ascii="Century Gothic" w:eastAsia="Times New Roman" w:hAnsi="Century Gothic"/>
          <w:b/>
          <w:bCs/>
        </w:rPr>
        <w:t xml:space="preserve"> artistico</w:t>
      </w:r>
      <w:r w:rsidRPr="00FA5E4B">
        <w:rPr>
          <w:rFonts w:ascii="Century Gothic" w:eastAsia="Times New Roman" w:hAnsi="Century Gothic"/>
          <w:b/>
          <w:bCs/>
        </w:rPr>
        <w:t xml:space="preserve"> </w:t>
      </w:r>
      <w:r w:rsidR="00E267A4" w:rsidRPr="00FA5E4B">
        <w:rPr>
          <w:rFonts w:ascii="Century Gothic" w:eastAsia="Times New Roman" w:hAnsi="Century Gothic"/>
          <w:b/>
          <w:bCs/>
        </w:rPr>
        <w:t>Teatro di Napoli – Teatro Nazionale</w:t>
      </w:r>
    </w:p>
    <w:sectPr w:rsidR="00E267A4" w:rsidRPr="00FA5E4B">
      <w:headerReference w:type="default" r:id="rId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68391" w14:textId="77777777" w:rsidR="003214CE" w:rsidRDefault="003214CE" w:rsidP="00422346">
      <w:r>
        <w:separator/>
      </w:r>
    </w:p>
  </w:endnote>
  <w:endnote w:type="continuationSeparator" w:id="0">
    <w:p w14:paraId="77FF3DDA" w14:textId="77777777" w:rsidR="003214CE" w:rsidRDefault="003214CE" w:rsidP="00422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roman"/>
    <w:pitch w:val="default"/>
  </w:font>
  <w:font w:name="Arial Unicode MS">
    <w:panose1 w:val="020B0604020202020204"/>
    <w:charset w:val="00"/>
    <w:family w:val="roman"/>
    <w:pitch w:val="default"/>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6E6A7" w14:textId="77777777" w:rsidR="003214CE" w:rsidRDefault="003214CE" w:rsidP="00422346">
      <w:r>
        <w:separator/>
      </w:r>
    </w:p>
  </w:footnote>
  <w:footnote w:type="continuationSeparator" w:id="0">
    <w:p w14:paraId="67F8CEDA" w14:textId="77777777" w:rsidR="003214CE" w:rsidRDefault="003214CE" w:rsidP="00422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A4314" w14:textId="6C8A5E57" w:rsidR="00422346" w:rsidRDefault="00422346" w:rsidP="00422346">
    <w:pPr>
      <w:pStyle w:val="Intestazione"/>
      <w:jc w:val="center"/>
    </w:pPr>
    <w:r>
      <w:rPr>
        <w:noProof/>
      </w:rPr>
      <w:drawing>
        <wp:inline distT="0" distB="0" distL="0" distR="0" wp14:anchorId="1C237899" wp14:editId="17D65708">
          <wp:extent cx="2499360" cy="1665203"/>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11591" cy="1673352"/>
                  </a:xfrm>
                  <a:prstGeom prst="rect">
                    <a:avLst/>
                  </a:prstGeom>
                  <a:noFill/>
                  <a:ln>
                    <a:noFill/>
                  </a:ln>
                </pic:spPr>
              </pic:pic>
            </a:graphicData>
          </a:graphic>
        </wp:inline>
      </w:drawing>
    </w:r>
  </w:p>
  <w:p w14:paraId="43F09773" w14:textId="77777777" w:rsidR="00422346" w:rsidRDefault="00422346">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8FB"/>
    <w:rsid w:val="00220829"/>
    <w:rsid w:val="002A0BB5"/>
    <w:rsid w:val="003214CE"/>
    <w:rsid w:val="003502CA"/>
    <w:rsid w:val="00422346"/>
    <w:rsid w:val="00590293"/>
    <w:rsid w:val="005F2F80"/>
    <w:rsid w:val="006409DA"/>
    <w:rsid w:val="006F65C0"/>
    <w:rsid w:val="0071102C"/>
    <w:rsid w:val="00A87868"/>
    <w:rsid w:val="00C00A57"/>
    <w:rsid w:val="00C928FB"/>
    <w:rsid w:val="00D7374F"/>
    <w:rsid w:val="00E23B16"/>
    <w:rsid w:val="00E267A4"/>
    <w:rsid w:val="00FA5E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D3808"/>
  <w15:chartTrackingRefBased/>
  <w15:docId w15:val="{101E9F34-24A0-465E-8FEF-C7EF3AD16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00A57"/>
    <w:pPr>
      <w:spacing w:after="0" w:line="240" w:lineRule="auto"/>
    </w:pPr>
    <w:rPr>
      <w:rFonts w:ascii="Calibri" w:eastAsia="Calibri" w:hAnsi="Calibri" w:cs="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22346"/>
    <w:pPr>
      <w:tabs>
        <w:tab w:val="center" w:pos="4819"/>
        <w:tab w:val="right" w:pos="9638"/>
      </w:tabs>
    </w:pPr>
    <w:rPr>
      <w:rFonts w:asciiTheme="minorHAnsi" w:eastAsiaTheme="minorHAnsi" w:hAnsiTheme="minorHAnsi" w:cstheme="minorBidi"/>
      <w:sz w:val="22"/>
      <w:szCs w:val="22"/>
    </w:rPr>
  </w:style>
  <w:style w:type="character" w:customStyle="1" w:styleId="IntestazioneCarattere">
    <w:name w:val="Intestazione Carattere"/>
    <w:basedOn w:val="Carpredefinitoparagrafo"/>
    <w:link w:val="Intestazione"/>
    <w:uiPriority w:val="99"/>
    <w:rsid w:val="00422346"/>
  </w:style>
  <w:style w:type="paragraph" w:styleId="Pidipagina">
    <w:name w:val="footer"/>
    <w:basedOn w:val="Normale"/>
    <w:link w:val="PidipaginaCarattere"/>
    <w:uiPriority w:val="99"/>
    <w:unhideWhenUsed/>
    <w:rsid w:val="00422346"/>
    <w:pPr>
      <w:tabs>
        <w:tab w:val="center" w:pos="4819"/>
        <w:tab w:val="right" w:pos="9638"/>
      </w:tabs>
    </w:pPr>
  </w:style>
  <w:style w:type="character" w:customStyle="1" w:styleId="PidipaginaCarattere">
    <w:name w:val="Piè di pagina Carattere"/>
    <w:basedOn w:val="Carpredefinitoparagrafo"/>
    <w:link w:val="Pidipagina"/>
    <w:uiPriority w:val="99"/>
    <w:rsid w:val="00422346"/>
  </w:style>
  <w:style w:type="paragraph" w:customStyle="1" w:styleId="Default">
    <w:name w:val="Default"/>
    <w:rsid w:val="00E267A4"/>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it-IT"/>
      <w14:textOutline w14:w="0" w14:cap="flat" w14:cmpd="sng" w14:algn="ctr">
        <w14:noFill/>
        <w14:prstDash w14:val="solid"/>
        <w14:bevel/>
      </w14:textOutline>
    </w:rPr>
  </w:style>
  <w:style w:type="character" w:styleId="CitazioneHTML">
    <w:name w:val="HTML Cite"/>
    <w:basedOn w:val="Carpredefinitoparagrafo"/>
    <w:uiPriority w:val="99"/>
    <w:semiHidden/>
    <w:unhideWhenUsed/>
    <w:rsid w:val="00FA5E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424</Words>
  <Characters>2420</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Valeria Prestisimone</dc:creator>
  <cp:keywords/>
  <dc:description/>
  <cp:lastModifiedBy>Alessandra</cp:lastModifiedBy>
  <cp:revision>3</cp:revision>
  <dcterms:created xsi:type="dcterms:W3CDTF">2026-03-30T09:30:00Z</dcterms:created>
  <dcterms:modified xsi:type="dcterms:W3CDTF">2026-03-31T10:52:00Z</dcterms:modified>
</cp:coreProperties>
</file>